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bCs/>
          <w:sz w:val="30"/>
          <w:szCs w:val="30"/>
          <w:lang w:eastAsia="zh-CN"/>
        </w:rPr>
      </w:pPr>
      <w:r>
        <w:rPr>
          <w:rFonts w:hint="eastAsia" w:ascii="黑体" w:hAnsi="黑体" w:eastAsia="黑体"/>
          <w:b/>
          <w:bCs/>
          <w:sz w:val="30"/>
          <w:szCs w:val="30"/>
        </w:rPr>
        <w:t>荷兰瓦</w:t>
      </w:r>
      <w:r>
        <w:rPr>
          <w:rFonts w:hint="eastAsia" w:ascii="黑体" w:hAnsi="黑体" w:eastAsia="黑体"/>
          <w:b/>
          <w:bCs/>
          <w:sz w:val="30"/>
          <w:szCs w:val="30"/>
          <w:lang w:eastAsia="zh-CN"/>
        </w:rPr>
        <w:t>格</w:t>
      </w:r>
      <w:r>
        <w:rPr>
          <w:rFonts w:hint="eastAsia" w:ascii="黑体" w:hAnsi="黑体" w:eastAsia="黑体"/>
          <w:b/>
          <w:bCs/>
          <w:sz w:val="30"/>
          <w:szCs w:val="30"/>
        </w:rPr>
        <w:t>宁根大学在线学术交流项目</w:t>
      </w:r>
      <w:r>
        <w:rPr>
          <w:rFonts w:hint="eastAsia" w:ascii="黑体" w:hAnsi="黑体" w:eastAsia="黑体"/>
          <w:b/>
          <w:bCs/>
          <w:sz w:val="30"/>
          <w:szCs w:val="30"/>
          <w:lang w:eastAsia="zh-CN"/>
        </w:rPr>
        <w:t>简章</w:t>
      </w:r>
    </w:p>
    <w:p>
      <w:pPr>
        <w:rPr>
          <w:rFonts w:hint="eastAsia" w:ascii="黑体" w:hAnsi="黑体" w:eastAsia="黑体"/>
          <w:b/>
          <w:bCs/>
          <w:sz w:val="28"/>
          <w:szCs w:val="28"/>
        </w:rPr>
      </w:pPr>
    </w:p>
    <w:p>
      <w:pPr>
        <w:rPr>
          <w:rFonts w:ascii="黑体" w:hAnsi="黑体" w:eastAsia="黑体"/>
          <w:b/>
          <w:bCs/>
        </w:rPr>
      </w:pPr>
      <w:r>
        <w:rPr>
          <w:rFonts w:hint="eastAsia" w:ascii="黑体" w:hAnsi="黑体" w:eastAsia="黑体"/>
          <w:b/>
          <w:bCs/>
        </w:rPr>
        <w:t>一、学校介绍</w:t>
      </w:r>
    </w:p>
    <w:p>
      <w:pPr>
        <w:ind w:firstLine="420" w:firstLineChars="200"/>
        <w:rPr>
          <w:rFonts w:ascii="仿宋" w:hAnsi="仿宋" w:eastAsia="仿宋"/>
        </w:rPr>
      </w:pPr>
      <w:r>
        <w:rPr>
          <w:rFonts w:hint="eastAsia" w:ascii="仿宋" w:hAnsi="仿宋" w:eastAsia="仿宋"/>
        </w:rPr>
        <w:t>瓦格宁根大学（英文名：</w:t>
      </w:r>
      <w:r>
        <w:rPr>
          <w:rFonts w:ascii="仿宋" w:hAnsi="仿宋" w:eastAsia="仿宋"/>
        </w:rPr>
        <w:t>Wageningen University）始建于1876年，学校由瓦赫宁根大学，农业研究中心和万豪-劳伦斯坦学院三部分组成，学校位列荷兰高校No.1，同时也是欧洲乃至全世界农业方向与生命科学最顶尖的研究型大学之一，其农业科学、生命科学、食品科学等在全球享有极高的声誉。瓦大的农业科学研究在世界居领导地位，三间世界大学学术排名机构，包含《U.S. News》、《QS Ranking》与《ARWU Ranking》均将瓦大之农业科学领域，位列于世界第一的位置，而在环境科学与生态学方面的研究</w:t>
      </w:r>
      <w:r>
        <w:rPr>
          <w:rFonts w:hint="eastAsia" w:ascii="仿宋" w:hAnsi="仿宋" w:eastAsia="仿宋"/>
        </w:rPr>
        <w:t>机构中，排名为世界第二</w:t>
      </w:r>
      <w:r>
        <w:rPr>
          <w:rFonts w:ascii="仿宋" w:hAnsi="仿宋" w:eastAsia="仿宋"/>
        </w:rPr>
        <w:t>;另外，动物科学与植物科学方面的排名为世界第三。</w:t>
      </w:r>
    </w:p>
    <w:p>
      <w:pPr>
        <w:ind w:firstLine="420" w:firstLineChars="200"/>
        <w:rPr>
          <w:rFonts w:ascii="仿宋" w:hAnsi="仿宋" w:eastAsia="仿宋"/>
        </w:rPr>
      </w:pPr>
    </w:p>
    <w:p>
      <w:pPr>
        <w:rPr>
          <w:rFonts w:ascii="黑体" w:hAnsi="黑体" w:eastAsia="黑体"/>
          <w:b/>
          <w:bCs/>
        </w:rPr>
      </w:pPr>
      <w:r>
        <w:rPr>
          <w:rFonts w:hint="eastAsia" w:ascii="黑体" w:hAnsi="黑体" w:eastAsia="黑体"/>
          <w:b/>
          <w:bCs/>
        </w:rPr>
        <w:t>二、项目概况：内容</w:t>
      </w:r>
    </w:p>
    <w:p>
      <w:pPr>
        <w:ind w:firstLine="428"/>
        <w:rPr>
          <w:rFonts w:ascii="仿宋" w:hAnsi="仿宋" w:eastAsia="仿宋"/>
        </w:rPr>
      </w:pPr>
      <w:r>
        <w:rPr>
          <w:rFonts w:hint="eastAsia" w:ascii="仿宋" w:hAnsi="仿宋" w:eastAsia="仿宋"/>
        </w:rPr>
        <w:t>主题：</w:t>
      </w:r>
      <w:r>
        <w:rPr>
          <w:rFonts w:ascii="仿宋" w:hAnsi="仿宋" w:eastAsia="仿宋"/>
        </w:rPr>
        <w:t>Biotechnology, Agriculture and Food: NewTechnology and Trend</w:t>
      </w:r>
    </w:p>
    <w:p>
      <w:pPr>
        <w:ind w:firstLine="428"/>
        <w:rPr>
          <w:rFonts w:ascii="仿宋" w:hAnsi="仿宋" w:eastAsia="仿宋"/>
        </w:rPr>
      </w:pPr>
      <w:r>
        <w:rPr>
          <w:rFonts w:hint="eastAsia" w:ascii="仿宋" w:hAnsi="仿宋" w:eastAsia="仿宋"/>
        </w:rPr>
        <w:t>时间：初步拟定2021年1月24日-2021年2月7日</w:t>
      </w:r>
    </w:p>
    <w:p>
      <w:pPr>
        <w:ind w:firstLine="428"/>
        <w:rPr>
          <w:rFonts w:ascii="Times New Roman" w:hAnsi="Times New Roman" w:eastAsia="仿宋" w:cs="Times New Roman"/>
          <w:szCs w:val="21"/>
        </w:rPr>
      </w:pPr>
      <w:r>
        <w:rPr>
          <w:rFonts w:hint="eastAsia" w:ascii="仿宋" w:hAnsi="仿宋" w:eastAsia="仿宋"/>
        </w:rPr>
        <w:t>课程：围绕生</w:t>
      </w:r>
      <w:r>
        <w:rPr>
          <w:rFonts w:ascii="Times New Roman" w:hAnsi="Times New Roman" w:eastAsia="仿宋" w:cs="Times New Roman"/>
          <w:szCs w:val="21"/>
        </w:rPr>
        <w:t>物、农业、食品相关的新技术、新趋势开展线上课程和学术讲座，共两周时长，</w:t>
      </w:r>
      <w:r>
        <w:rPr>
          <w:rFonts w:hint="eastAsia" w:ascii="Times New Roman" w:hAnsi="Times New Roman" w:eastAsia="仿宋" w:cs="Times New Roman"/>
          <w:szCs w:val="21"/>
        </w:rPr>
        <w:t>10</w:t>
      </w:r>
      <w:r>
        <w:rPr>
          <w:rFonts w:ascii="Times New Roman" w:hAnsi="Times New Roman" w:eastAsia="仿宋" w:cs="Times New Roman"/>
          <w:szCs w:val="21"/>
        </w:rPr>
        <w:t>次课程或讲座</w:t>
      </w:r>
      <w:r>
        <w:rPr>
          <w:rFonts w:hint="eastAsia" w:ascii="Times New Roman" w:hAnsi="Times New Roman" w:eastAsia="仿宋" w:cs="Times New Roman"/>
          <w:szCs w:val="21"/>
        </w:rPr>
        <w:t>（20小时）</w:t>
      </w:r>
      <w:r>
        <w:rPr>
          <w:rFonts w:ascii="Times New Roman" w:hAnsi="Times New Roman" w:eastAsia="仿宋" w:cs="Times New Roman"/>
          <w:szCs w:val="21"/>
        </w:rPr>
        <w:t>，</w:t>
      </w:r>
      <w:r>
        <w:rPr>
          <w:rFonts w:hint="eastAsia" w:ascii="Times New Roman" w:hAnsi="Times New Roman" w:eastAsia="仿宋" w:cs="Times New Roman"/>
          <w:szCs w:val="21"/>
        </w:rPr>
        <w:t>所有课程讲座及作业将通过在线平台</w:t>
      </w:r>
      <w:r>
        <w:rPr>
          <w:rFonts w:ascii="Times New Roman" w:hAnsi="Times New Roman" w:eastAsia="仿宋" w:cs="Times New Roman"/>
          <w:szCs w:val="21"/>
        </w:rPr>
        <w:t>Brightspace</w:t>
      </w:r>
      <w:r>
        <w:rPr>
          <w:rFonts w:hint="eastAsia" w:ascii="Times New Roman" w:hAnsi="Times New Roman" w:eastAsia="仿宋" w:cs="Times New Roman"/>
          <w:szCs w:val="21"/>
        </w:rPr>
        <w:t>（</w:t>
      </w:r>
      <w:r>
        <w:rPr>
          <w:rFonts w:hint="eastAsia" w:ascii="仿宋" w:hAnsi="仿宋" w:eastAsia="仿宋"/>
          <w:szCs w:val="21"/>
        </w:rPr>
        <w:t>瓦赫宁根大学</w:t>
      </w:r>
      <w:r>
        <w:rPr>
          <w:rFonts w:hint="eastAsia" w:ascii="Times New Roman" w:hAnsi="Times New Roman" w:eastAsia="仿宋" w:cs="Times New Roman"/>
          <w:szCs w:val="21"/>
        </w:rPr>
        <w:t>官方日常网课平台）进行。瓦赫宁根大学将为所有学员发放的临时邮箱或学号（</w:t>
      </w:r>
      <w:r>
        <w:rPr>
          <w:rFonts w:ascii="Times New Roman" w:hAnsi="Times New Roman" w:eastAsia="仿宋" w:cs="Times New Roman"/>
          <w:szCs w:val="21"/>
        </w:rPr>
        <w:t>Brightspace</w:t>
      </w:r>
      <w:r>
        <w:rPr>
          <w:rFonts w:hint="eastAsia" w:ascii="Times New Roman" w:hAnsi="Times New Roman" w:eastAsia="仿宋" w:cs="Times New Roman"/>
          <w:szCs w:val="21"/>
        </w:rPr>
        <w:t>登录账号）将与课程考核绑定。</w:t>
      </w:r>
    </w:p>
    <w:p>
      <w:pPr>
        <w:rPr>
          <w:rFonts w:ascii="黑体" w:hAnsi="黑体" w:eastAsia="黑体"/>
          <w:b/>
          <w:bCs/>
        </w:rPr>
      </w:pPr>
      <w:r>
        <w:rPr>
          <w:rFonts w:hint="eastAsia" w:ascii="黑体" w:hAnsi="黑体" w:eastAsia="黑体"/>
          <w:b/>
          <w:bCs/>
        </w:rPr>
        <w:t>三、项目日程</w:t>
      </w:r>
    </w:p>
    <w:p>
      <w:pPr>
        <w:rPr>
          <w:rFonts w:ascii="仿宋" w:hAnsi="仿宋" w:eastAsia="仿宋"/>
        </w:rPr>
      </w:pPr>
      <w:r>
        <w:rPr>
          <w:rFonts w:hint="eastAsia" w:ascii="仿宋" w:hAnsi="仿宋" w:eastAsia="仿宋"/>
        </w:rPr>
        <w:t>项目日程初步安排如下表所示，最终日程和课程安排可能因为教授日程而略微调整，在项目开始前2周，项目组将另行通知最终日程安排。</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E2EFD9" w:themeFill="accent6" w:themeFillTint="33"/>
          </w:tcPr>
          <w:p>
            <w:pPr>
              <w:jc w:val="center"/>
              <w:rPr>
                <w:rFonts w:ascii="Times New Roman" w:hAnsi="Times New Roman" w:eastAsia="黑体" w:cs="Times New Roman"/>
                <w:b/>
                <w:bCs/>
                <w:kern w:val="0"/>
                <w:sz w:val="17"/>
              </w:rPr>
            </w:pPr>
            <w:r>
              <w:rPr>
                <w:rFonts w:ascii="Times New Roman" w:hAnsi="Times New Roman" w:eastAsia="黑体" w:cs="Times New Roman"/>
                <w:b/>
                <w:bCs/>
                <w:kern w:val="0"/>
                <w:sz w:val="17"/>
              </w:rPr>
              <w:t>DATE</w:t>
            </w:r>
          </w:p>
        </w:tc>
        <w:tc>
          <w:tcPr>
            <w:tcW w:w="6458" w:type="dxa"/>
            <w:shd w:val="clear" w:color="auto" w:fill="E2EFD9" w:themeFill="accent6" w:themeFillTint="33"/>
          </w:tcPr>
          <w:p>
            <w:pPr>
              <w:jc w:val="center"/>
              <w:rPr>
                <w:rFonts w:ascii="黑体" w:hAnsi="黑体" w:eastAsia="黑体"/>
                <w:b/>
                <w:bCs/>
                <w:kern w:val="0"/>
                <w:sz w:val="17"/>
              </w:rPr>
            </w:pPr>
            <w:r>
              <w:rPr>
                <w:rFonts w:ascii="Times New Roman" w:hAnsi="Times New Roman" w:eastAsia="Times New Roman" w:cs="Times New Roman"/>
                <w:b/>
                <w:bCs/>
                <w:color w:val="000000"/>
                <w:kern w:val="0"/>
                <w:sz w:val="18"/>
              </w:rPr>
              <w:t>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jc w:val="center"/>
              <w:rPr>
                <w:rFonts w:hint="eastAsia" w:ascii="Times New Roman" w:hAnsi="Times New Roman" w:cs="Times New Roman"/>
                <w:color w:val="000000"/>
                <w:kern w:val="0"/>
                <w:sz w:val="18"/>
              </w:rPr>
            </w:pPr>
            <w:r>
              <w:rPr>
                <w:rFonts w:hint="eastAsia" w:ascii="Times New Roman" w:hAnsi="Times New Roman" w:cs="Times New Roman"/>
                <w:color w:val="000000"/>
                <w:kern w:val="0"/>
                <w:sz w:val="18"/>
              </w:rPr>
              <w:t>1</w:t>
            </w:r>
          </w:p>
        </w:tc>
        <w:tc>
          <w:tcPr>
            <w:tcW w:w="6458" w:type="dxa"/>
            <w:vAlign w:val="center"/>
          </w:tcPr>
          <w:p>
            <w:pPr>
              <w:rPr>
                <w:rFonts w:hint="eastAsia" w:ascii="Verdana" w:hAnsi="Verdana"/>
                <w:kern w:val="0"/>
                <w:sz w:val="17"/>
              </w:rPr>
            </w:pPr>
            <w:r>
              <w:rPr>
                <w:rFonts w:hint="eastAsia" w:ascii="Verdana" w:hAnsi="Verdana"/>
                <w:kern w:val="0"/>
                <w:sz w:val="17"/>
              </w:rPr>
              <w:t>欢迎并介绍瓦赫宁根</w:t>
            </w:r>
            <w:bookmarkStart w:id="0" w:name="OLE_LINK6"/>
            <w:r>
              <w:rPr>
                <w:rFonts w:hint="eastAsia" w:ascii="Verdana" w:hAnsi="Verdana"/>
                <w:kern w:val="0"/>
                <w:sz w:val="17"/>
              </w:rPr>
              <w:t>研究中心</w:t>
            </w:r>
            <w:bookmarkEnd w:id="0"/>
          </w:p>
          <w:p>
            <w:pPr>
              <w:rPr>
                <w:rFonts w:hint="eastAsia" w:ascii="Verdana" w:hAnsi="Verdana"/>
                <w:kern w:val="0"/>
                <w:sz w:val="17"/>
              </w:rPr>
            </w:pPr>
            <w:r>
              <w:rPr>
                <w:rFonts w:hint="eastAsia" w:ascii="Verdana" w:hAnsi="Verdana"/>
                <w:kern w:val="0"/>
                <w:sz w:val="17"/>
              </w:rPr>
              <w:t>冬季学校介绍及确立学习目标</w:t>
            </w:r>
          </w:p>
          <w:p>
            <w:pPr>
              <w:rPr>
                <w:rFonts w:hint="eastAsia" w:ascii="Verdana" w:hAnsi="Verdana"/>
                <w:kern w:val="0"/>
                <w:sz w:val="17"/>
              </w:rPr>
            </w:pPr>
            <w:r>
              <w:rPr>
                <w:rFonts w:hint="eastAsia" w:ascii="Verdana" w:hAnsi="Verdana"/>
                <w:kern w:val="0"/>
                <w:sz w:val="17"/>
              </w:rPr>
              <w:t>特邀工业演讲人-荷兰的水果和蔬菜部门</w:t>
            </w:r>
          </w:p>
          <w:p>
            <w:pPr>
              <w:rPr>
                <w:rFonts w:ascii="Verdana" w:hAnsi="Verdana"/>
                <w:kern w:val="0"/>
                <w:sz w:val="17"/>
              </w:rPr>
            </w:pPr>
            <w:r>
              <w:rPr>
                <w:rFonts w:hint="eastAsia" w:ascii="Verdana" w:hAnsi="Verdana"/>
                <w:kern w:val="0"/>
                <w:sz w:val="17"/>
              </w:rPr>
              <w:t>小组作业分配以及全体会议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jc w:val="center"/>
              <w:rPr>
                <w:rFonts w:ascii="Times New Roman" w:hAnsi="Times New Roman" w:eastAsia="黑体" w:cs="Times New Roman"/>
                <w:kern w:val="0"/>
                <w:sz w:val="17"/>
              </w:rPr>
            </w:pPr>
            <w:r>
              <w:rPr>
                <w:rFonts w:hint="eastAsia" w:ascii="Times New Roman" w:hAnsi="Times New Roman" w:eastAsia="黑体" w:cs="Times New Roman"/>
                <w:kern w:val="0"/>
                <w:sz w:val="17"/>
              </w:rPr>
              <w:t>2</w:t>
            </w:r>
          </w:p>
        </w:tc>
        <w:tc>
          <w:tcPr>
            <w:tcW w:w="6458" w:type="dxa"/>
            <w:vAlign w:val="center"/>
          </w:tcPr>
          <w:p>
            <w:pPr>
              <w:rPr>
                <w:rFonts w:hint="eastAsia" w:ascii="Verdana" w:hAnsi="Verdana"/>
                <w:kern w:val="0"/>
                <w:sz w:val="17"/>
              </w:rPr>
            </w:pPr>
            <w:r>
              <w:rPr>
                <w:rFonts w:hint="eastAsia" w:ascii="Verdana" w:hAnsi="Verdana"/>
                <w:kern w:val="0"/>
                <w:sz w:val="17"/>
              </w:rPr>
              <w:t>2030年农业食品转型（弗朗斯·肯珀）</w:t>
            </w:r>
          </w:p>
          <w:p>
            <w:pPr>
              <w:rPr>
                <w:rFonts w:hint="eastAsia" w:ascii="Verdana" w:hAnsi="Verdana"/>
                <w:kern w:val="0"/>
                <w:sz w:val="17"/>
              </w:rPr>
            </w:pPr>
            <w:r>
              <w:rPr>
                <w:rFonts w:hint="eastAsia" w:ascii="Verdana" w:hAnsi="Verdana"/>
                <w:kern w:val="0"/>
                <w:sz w:val="17"/>
              </w:rPr>
              <w:t>农业学（保罗·格托尔斯）</w:t>
            </w:r>
          </w:p>
          <w:p>
            <w:pPr>
              <w:rPr>
                <w:rFonts w:hint="eastAsia" w:ascii="Verdana" w:hAnsi="Verdana"/>
                <w:kern w:val="0"/>
                <w:sz w:val="17"/>
              </w:rPr>
            </w:pPr>
            <w:r>
              <w:rPr>
                <w:rFonts w:hint="eastAsia" w:ascii="Verdana" w:hAnsi="Verdana"/>
                <w:kern w:val="0"/>
                <w:sz w:val="17"/>
              </w:rPr>
              <w:t>连接的循环性</w:t>
            </w:r>
          </w:p>
          <w:p>
            <w:pPr>
              <w:rPr>
                <w:rFonts w:hint="eastAsia" w:ascii="Verdana" w:hAnsi="Verdana"/>
                <w:kern w:val="0"/>
                <w:sz w:val="17"/>
              </w:rPr>
            </w:pPr>
            <w:r>
              <w:rPr>
                <w:rFonts w:hint="eastAsia" w:ascii="Verdana" w:hAnsi="Verdana"/>
                <w:kern w:val="0"/>
                <w:sz w:val="17"/>
              </w:rPr>
              <w:t>科技与商业模式创新（玛丽亚·安诺西）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jc w:val="center"/>
              <w:rPr>
                <w:rFonts w:ascii="Times New Roman" w:hAnsi="Times New Roman" w:eastAsia="黑体" w:cs="Times New Roman"/>
                <w:kern w:val="0"/>
                <w:sz w:val="17"/>
              </w:rPr>
            </w:pPr>
            <w:r>
              <w:rPr>
                <w:rFonts w:hint="eastAsia" w:ascii="Times New Roman" w:hAnsi="Times New Roman" w:eastAsia="黑体" w:cs="Times New Roman"/>
                <w:kern w:val="0"/>
                <w:sz w:val="17"/>
              </w:rPr>
              <w:t>3</w:t>
            </w:r>
          </w:p>
        </w:tc>
        <w:tc>
          <w:tcPr>
            <w:tcW w:w="6458" w:type="dxa"/>
            <w:vAlign w:val="center"/>
          </w:tcPr>
          <w:p>
            <w:pPr>
              <w:rPr>
                <w:rFonts w:ascii="Verdana" w:hAnsi="Verdana"/>
                <w:kern w:val="0"/>
                <w:sz w:val="17"/>
              </w:rPr>
            </w:pPr>
            <w:bookmarkStart w:id="1" w:name="OLE_LINK7"/>
            <w:r>
              <w:rPr>
                <w:rFonts w:hint="eastAsia" w:ascii="Verdana" w:hAnsi="Verdana"/>
                <w:kern w:val="0"/>
                <w:sz w:val="17"/>
              </w:rPr>
              <w:t xml:space="preserve">环境日1 </w:t>
            </w:r>
          </w:p>
          <w:p>
            <w:pPr>
              <w:rPr>
                <w:rFonts w:ascii="Verdana" w:hAnsi="Verdana"/>
                <w:kern w:val="0"/>
                <w:sz w:val="17"/>
              </w:rPr>
            </w:pPr>
            <w:r>
              <w:rPr>
                <w:rFonts w:hint="eastAsia" w:ascii="Verdana" w:hAnsi="Verdana"/>
                <w:kern w:val="0"/>
                <w:sz w:val="17"/>
              </w:rPr>
              <w:t>ESG的介绍</w:t>
            </w:r>
          </w:p>
          <w:p>
            <w:pPr>
              <w:rPr>
                <w:rFonts w:ascii="Verdana" w:hAnsi="Verdana"/>
                <w:kern w:val="0"/>
                <w:sz w:val="17"/>
              </w:rPr>
            </w:pPr>
            <w:r>
              <w:rPr>
                <w:rFonts w:hint="eastAsia" w:ascii="Verdana" w:hAnsi="Verdana"/>
                <w:kern w:val="0"/>
                <w:sz w:val="17"/>
              </w:rPr>
              <w:t>土壤的重要性</w:t>
            </w:r>
          </w:p>
          <w:p>
            <w:pPr>
              <w:rPr>
                <w:rFonts w:ascii="Verdana" w:hAnsi="Verdana"/>
                <w:kern w:val="0"/>
                <w:sz w:val="17"/>
              </w:rPr>
            </w:pPr>
            <w:r>
              <w:rPr>
                <w:rFonts w:hint="eastAsia" w:ascii="Verdana" w:hAnsi="Verdana"/>
                <w:kern w:val="0"/>
                <w:sz w:val="17"/>
              </w:rPr>
              <w:t>土壤健康与管理转型</w:t>
            </w:r>
          </w:p>
          <w:p>
            <w:pPr>
              <w:rPr>
                <w:rFonts w:hint="eastAsia" w:ascii="Verdana" w:hAnsi="Verdana"/>
                <w:kern w:val="0"/>
                <w:sz w:val="17"/>
              </w:rPr>
            </w:pPr>
            <w:r>
              <w:rPr>
                <w:rFonts w:hint="eastAsia" w:ascii="Verdana" w:hAnsi="Verdana"/>
                <w:kern w:val="0"/>
                <w:sz w:val="17"/>
              </w:rPr>
              <w:t>土壤健康与管理转型</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jc w:val="center"/>
              <w:rPr>
                <w:rFonts w:ascii="Times New Roman" w:hAnsi="Times New Roman" w:eastAsia="黑体" w:cs="Times New Roman"/>
                <w:kern w:val="0"/>
                <w:sz w:val="17"/>
              </w:rPr>
            </w:pPr>
            <w:r>
              <w:rPr>
                <w:rFonts w:hint="eastAsia" w:ascii="Times New Roman" w:hAnsi="Times New Roman" w:eastAsia="黑体" w:cs="Times New Roman"/>
                <w:kern w:val="0"/>
                <w:sz w:val="17"/>
              </w:rPr>
              <w:t>4</w:t>
            </w:r>
          </w:p>
        </w:tc>
        <w:tc>
          <w:tcPr>
            <w:tcW w:w="6458" w:type="dxa"/>
            <w:vAlign w:val="center"/>
          </w:tcPr>
          <w:p>
            <w:pPr>
              <w:rPr>
                <w:rFonts w:hint="eastAsia" w:ascii="Verdana" w:hAnsi="Verdana"/>
                <w:kern w:val="0"/>
                <w:sz w:val="17"/>
              </w:rPr>
            </w:pPr>
            <w:bookmarkStart w:id="2" w:name="OLE_LINK9"/>
            <w:bookmarkStart w:id="3" w:name="OLE_LINK8"/>
            <w:r>
              <w:rPr>
                <w:rFonts w:hint="eastAsia" w:ascii="Verdana" w:hAnsi="Verdana"/>
                <w:kern w:val="0"/>
                <w:sz w:val="17"/>
              </w:rPr>
              <w:t>植物</w:t>
            </w:r>
            <w:bookmarkEnd w:id="2"/>
            <w:r>
              <w:rPr>
                <w:rFonts w:hint="eastAsia" w:ascii="Verdana" w:hAnsi="Verdana"/>
                <w:kern w:val="0"/>
                <w:sz w:val="17"/>
              </w:rPr>
              <w:t>日1</w:t>
            </w:r>
          </w:p>
          <w:p>
            <w:pPr>
              <w:rPr>
                <w:rFonts w:hint="eastAsia" w:ascii="Verdana" w:hAnsi="Verdana"/>
                <w:kern w:val="0"/>
                <w:sz w:val="17"/>
              </w:rPr>
            </w:pPr>
            <w:r>
              <w:rPr>
                <w:rFonts w:hint="eastAsia" w:ascii="Verdana" w:hAnsi="Verdana"/>
                <w:kern w:val="0"/>
                <w:sz w:val="17"/>
              </w:rPr>
              <w:t>瓦格宁根植物科学导论（戴维·梅耶尔）</w:t>
            </w:r>
          </w:p>
          <w:p>
            <w:pPr>
              <w:rPr>
                <w:rFonts w:hint="eastAsia" w:ascii="Verdana" w:hAnsi="Verdana"/>
                <w:kern w:val="0"/>
                <w:sz w:val="17"/>
              </w:rPr>
            </w:pPr>
            <w:r>
              <w:rPr>
                <w:rFonts w:hint="eastAsia" w:ascii="Verdana" w:hAnsi="Verdana"/>
                <w:kern w:val="0"/>
                <w:sz w:val="17"/>
              </w:rPr>
              <w:t>用于可持续温室生产的 LED（利奥·马塞利斯）</w:t>
            </w:r>
          </w:p>
          <w:p>
            <w:pPr>
              <w:rPr>
                <w:rFonts w:hint="eastAsia" w:ascii="Verdana" w:hAnsi="Verdana"/>
                <w:kern w:val="0"/>
                <w:sz w:val="17"/>
              </w:rPr>
            </w:pPr>
            <w:r>
              <w:rPr>
                <w:rFonts w:hint="eastAsia" w:ascii="Verdana" w:hAnsi="Verdana"/>
                <w:kern w:val="0"/>
                <w:sz w:val="17"/>
              </w:rPr>
              <w:t>小组作业（准备）</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jc w:val="center"/>
              <w:rPr>
                <w:rFonts w:ascii="Times New Roman" w:hAnsi="Times New Roman" w:eastAsia="黑体" w:cs="Times New Roman"/>
                <w:kern w:val="0"/>
                <w:sz w:val="17"/>
              </w:rPr>
            </w:pPr>
            <w:r>
              <w:rPr>
                <w:rFonts w:hint="eastAsia" w:ascii="Times New Roman" w:hAnsi="Times New Roman" w:eastAsia="黑体" w:cs="Times New Roman"/>
                <w:kern w:val="0"/>
                <w:sz w:val="17"/>
              </w:rPr>
              <w:t>5</w:t>
            </w:r>
          </w:p>
        </w:tc>
        <w:tc>
          <w:tcPr>
            <w:tcW w:w="6458" w:type="dxa"/>
            <w:vAlign w:val="center"/>
          </w:tcPr>
          <w:p>
            <w:pPr>
              <w:rPr>
                <w:rFonts w:hint="eastAsia" w:ascii="Verdana" w:hAnsi="Verdana"/>
                <w:kern w:val="0"/>
                <w:sz w:val="17"/>
              </w:rPr>
            </w:pPr>
            <w:r>
              <w:rPr>
                <w:rFonts w:hint="eastAsia" w:ascii="Verdana" w:hAnsi="Verdana"/>
                <w:kern w:val="0"/>
                <w:sz w:val="17"/>
              </w:rPr>
              <w:t>植物日2</w:t>
            </w:r>
          </w:p>
          <w:p>
            <w:pPr>
              <w:rPr>
                <w:rFonts w:hint="eastAsia" w:ascii="Verdana" w:hAnsi="Verdana"/>
                <w:kern w:val="0"/>
                <w:sz w:val="17"/>
              </w:rPr>
            </w:pPr>
            <w:r>
              <w:rPr>
                <w:rFonts w:hint="eastAsia" w:ascii="Verdana" w:hAnsi="Verdana"/>
                <w:kern w:val="0"/>
                <w:sz w:val="17"/>
              </w:rPr>
              <w:t>虫害综合管理导论（埃尔斯·范德赞德）</w:t>
            </w:r>
          </w:p>
          <w:p>
            <w:pPr>
              <w:rPr>
                <w:rFonts w:hint="eastAsia" w:ascii="Verdana" w:hAnsi="Verdana"/>
                <w:kern w:val="0"/>
                <w:sz w:val="17"/>
              </w:rPr>
            </w:pPr>
            <w:r>
              <w:rPr>
                <w:rFonts w:hint="eastAsia" w:ascii="Verdana" w:hAnsi="Verdana"/>
                <w:kern w:val="0"/>
                <w:sz w:val="17"/>
              </w:rPr>
              <w:t>育种的阻力/收获后的质量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E2EFD9" w:themeFill="accent6" w:themeFillTint="33"/>
          </w:tcPr>
          <w:p>
            <w:pPr>
              <w:jc w:val="center"/>
              <w:rPr>
                <w:rFonts w:ascii="黑体" w:hAnsi="黑体" w:eastAsia="黑体"/>
                <w:kern w:val="0"/>
                <w:sz w:val="17"/>
              </w:rPr>
            </w:pPr>
            <w:r>
              <w:rPr>
                <w:rFonts w:ascii="Times New Roman" w:hAnsi="Times New Roman" w:eastAsia="黑体" w:cs="Times New Roman"/>
                <w:b/>
                <w:bCs/>
                <w:kern w:val="0"/>
                <w:sz w:val="17"/>
              </w:rPr>
              <w:t>DATE</w:t>
            </w:r>
          </w:p>
        </w:tc>
        <w:tc>
          <w:tcPr>
            <w:tcW w:w="6458" w:type="dxa"/>
            <w:shd w:val="clear" w:color="auto" w:fill="E2EFD9" w:themeFill="accent6" w:themeFillTint="33"/>
          </w:tcPr>
          <w:p>
            <w:pPr>
              <w:jc w:val="center"/>
              <w:rPr>
                <w:rFonts w:ascii="Times New Roman" w:hAnsi="Times New Roman" w:eastAsia="黑体" w:cs="Times New Roman"/>
                <w:kern w:val="0"/>
                <w:sz w:val="17"/>
              </w:rPr>
            </w:pPr>
            <w:r>
              <w:rPr>
                <w:rFonts w:ascii="Times New Roman" w:hAnsi="Times New Roman" w:eastAsia="Times New Roman" w:cs="Times New Roman"/>
                <w:b/>
                <w:bCs/>
                <w:color w:val="000000"/>
                <w:kern w:val="0"/>
                <w:sz w:val="18"/>
              </w:rPr>
              <w:t>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jc w:val="center"/>
              <w:rPr>
                <w:rFonts w:ascii="Times New Roman" w:hAnsi="Times New Roman" w:eastAsia="黑体" w:cs="Times New Roman"/>
                <w:kern w:val="0"/>
                <w:sz w:val="17"/>
              </w:rPr>
            </w:pPr>
            <w:r>
              <w:rPr>
                <w:rFonts w:hint="eastAsia" w:ascii="Times New Roman" w:hAnsi="Times New Roman" w:eastAsia="黑体" w:cs="Times New Roman"/>
                <w:kern w:val="0"/>
                <w:sz w:val="17"/>
              </w:rPr>
              <w:t>6</w:t>
            </w:r>
          </w:p>
        </w:tc>
        <w:tc>
          <w:tcPr>
            <w:tcW w:w="6458" w:type="dxa"/>
            <w:vAlign w:val="center"/>
          </w:tcPr>
          <w:p>
            <w:pPr>
              <w:rPr>
                <w:rFonts w:hint="eastAsia" w:ascii="Verdana" w:hAnsi="Verdana"/>
                <w:kern w:val="0"/>
                <w:sz w:val="17"/>
              </w:rPr>
            </w:pPr>
            <w:bookmarkStart w:id="4" w:name="OLE_LINK11"/>
            <w:r>
              <w:rPr>
                <w:rFonts w:hint="eastAsia" w:ascii="Verdana" w:hAnsi="Verdana"/>
                <w:kern w:val="0"/>
                <w:sz w:val="17"/>
              </w:rPr>
              <w:t>食物链与环境</w:t>
            </w:r>
          </w:p>
          <w:p>
            <w:pPr>
              <w:rPr>
                <w:rFonts w:hint="eastAsia" w:ascii="Verdana" w:hAnsi="Verdana"/>
                <w:kern w:val="0"/>
                <w:sz w:val="17"/>
              </w:rPr>
            </w:pPr>
            <w:r>
              <w:rPr>
                <w:rFonts w:hint="eastAsia" w:ascii="Verdana" w:hAnsi="Verdana"/>
                <w:kern w:val="0"/>
                <w:sz w:val="17"/>
              </w:rPr>
              <w:t>食品价值链内的食品损失和浪费：深入概述 (xuezhen Guo)</w:t>
            </w:r>
          </w:p>
          <w:p>
            <w:pPr>
              <w:rPr>
                <w:rFonts w:hint="eastAsia" w:ascii="Verdana" w:hAnsi="Verdana"/>
                <w:kern w:val="0"/>
                <w:sz w:val="17"/>
              </w:rPr>
            </w:pPr>
            <w:r>
              <w:rPr>
                <w:rFonts w:hint="eastAsia" w:ascii="Verdana" w:hAnsi="Verdana"/>
                <w:kern w:val="0"/>
                <w:sz w:val="17"/>
              </w:rPr>
              <w:t>高温热交换  &amp; 新鲜供应链，用于减少食品损失和食物浪费（Maxence Paillart/Jan Vershoor）</w:t>
            </w:r>
          </w:p>
          <w:p>
            <w:pPr>
              <w:rPr>
                <w:rFonts w:hint="eastAsia" w:ascii="Verdana" w:hAnsi="Verdana"/>
                <w:kern w:val="0"/>
                <w:sz w:val="17"/>
              </w:rPr>
            </w:pPr>
            <w:r>
              <w:rPr>
                <w:rFonts w:hint="eastAsia" w:ascii="Verdana" w:hAnsi="Verdana"/>
                <w:kern w:val="0"/>
                <w:sz w:val="17"/>
              </w:rPr>
              <w:t>将食品废弃物回收至食品价值链 (Momo Chen)</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jc w:val="center"/>
              <w:rPr>
                <w:rFonts w:ascii="Times New Roman" w:hAnsi="Times New Roman" w:eastAsia="黑体" w:cs="Times New Roman"/>
                <w:kern w:val="0"/>
                <w:sz w:val="17"/>
              </w:rPr>
            </w:pPr>
            <w:r>
              <w:rPr>
                <w:rFonts w:hint="eastAsia" w:ascii="Times New Roman" w:hAnsi="Times New Roman" w:eastAsia="黑体" w:cs="Times New Roman"/>
                <w:kern w:val="0"/>
                <w:sz w:val="17"/>
              </w:rPr>
              <w:t>7</w:t>
            </w:r>
          </w:p>
        </w:tc>
        <w:tc>
          <w:tcPr>
            <w:tcW w:w="6458" w:type="dxa"/>
            <w:vAlign w:val="center"/>
          </w:tcPr>
          <w:p>
            <w:pPr>
              <w:rPr>
                <w:rFonts w:ascii="Verdana" w:hAnsi="Verdana"/>
                <w:kern w:val="0"/>
                <w:sz w:val="17"/>
              </w:rPr>
            </w:pPr>
            <w:bookmarkStart w:id="5" w:name="OLE_LINK14"/>
            <w:r>
              <w:rPr>
                <w:rFonts w:hint="eastAsia" w:ascii="Verdana" w:hAnsi="Verdana"/>
                <w:kern w:val="0"/>
                <w:sz w:val="17"/>
              </w:rPr>
              <w:t>食物日 1</w:t>
            </w:r>
          </w:p>
          <w:bookmarkEnd w:id="5"/>
          <w:p>
            <w:pPr>
              <w:rPr>
                <w:rFonts w:hint="eastAsia" w:ascii="Verdana" w:hAnsi="Verdana"/>
                <w:kern w:val="0"/>
                <w:sz w:val="17"/>
              </w:rPr>
            </w:pPr>
            <w:bookmarkStart w:id="6" w:name="OLE_LINK12"/>
            <w:r>
              <w:rPr>
                <w:rFonts w:hint="eastAsia" w:ascii="Verdana" w:hAnsi="Verdana"/>
                <w:kern w:val="0"/>
                <w:sz w:val="17"/>
              </w:rPr>
              <w:t>食品加工工程导论</w:t>
            </w:r>
          </w:p>
          <w:p>
            <w:pPr>
              <w:rPr>
                <w:rFonts w:hint="eastAsia" w:ascii="Verdana" w:hAnsi="Verdana"/>
                <w:kern w:val="0"/>
                <w:sz w:val="17"/>
              </w:rPr>
            </w:pPr>
            <w:r>
              <w:rPr>
                <w:rFonts w:hint="eastAsia" w:ascii="Verdana" w:hAnsi="Verdana"/>
                <w:kern w:val="0"/>
                <w:sz w:val="17"/>
              </w:rPr>
              <w:t>食物链的可持续性</w:t>
            </w:r>
          </w:p>
          <w:p>
            <w:pPr>
              <w:rPr>
                <w:rFonts w:hint="eastAsia" w:ascii="Verdana" w:hAnsi="Verdana"/>
                <w:kern w:val="0"/>
                <w:sz w:val="17"/>
              </w:rPr>
            </w:pPr>
            <w:r>
              <w:rPr>
                <w:rFonts w:hint="eastAsia" w:ascii="Verdana" w:hAnsi="Verdana"/>
                <w:kern w:val="0"/>
                <w:sz w:val="17"/>
              </w:rPr>
              <w:t>厨余价值化 -- 植物废料中的植物化学物</w:t>
            </w:r>
          </w:p>
          <w:p>
            <w:pPr>
              <w:rPr>
                <w:rFonts w:hint="eastAsia" w:ascii="Verdana" w:hAnsi="Verdana"/>
                <w:kern w:val="0"/>
                <w:sz w:val="17"/>
              </w:rPr>
            </w:pPr>
            <w:r>
              <w:rPr>
                <w:rFonts w:hint="eastAsia" w:ascii="Verdana" w:hAnsi="Verdana"/>
                <w:kern w:val="0"/>
                <w:sz w:val="17"/>
              </w:rPr>
              <w:t xml:space="preserve">废料到食物  </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838" w:type="dxa"/>
            <w:vAlign w:val="center"/>
          </w:tcPr>
          <w:p>
            <w:pPr>
              <w:jc w:val="center"/>
              <w:rPr>
                <w:rFonts w:ascii="Times New Roman" w:hAnsi="Times New Roman" w:eastAsia="黑体" w:cs="Times New Roman"/>
                <w:kern w:val="0"/>
                <w:sz w:val="17"/>
              </w:rPr>
            </w:pPr>
            <w:r>
              <w:rPr>
                <w:rFonts w:hint="eastAsia" w:ascii="Times New Roman" w:hAnsi="Times New Roman" w:eastAsia="黑体" w:cs="Times New Roman"/>
                <w:kern w:val="0"/>
                <w:sz w:val="17"/>
              </w:rPr>
              <w:t>8</w:t>
            </w:r>
          </w:p>
        </w:tc>
        <w:tc>
          <w:tcPr>
            <w:tcW w:w="6458" w:type="dxa"/>
            <w:vAlign w:val="center"/>
          </w:tcPr>
          <w:p>
            <w:pPr>
              <w:rPr>
                <w:rFonts w:hint="eastAsia" w:ascii="Verdana" w:hAnsi="Verdana"/>
                <w:kern w:val="0"/>
                <w:sz w:val="17"/>
              </w:rPr>
            </w:pPr>
            <w:r>
              <w:rPr>
                <w:rFonts w:hint="eastAsia" w:ascii="Verdana" w:hAnsi="Verdana"/>
                <w:kern w:val="0"/>
                <w:sz w:val="17"/>
              </w:rPr>
              <w:t>食物日 2</w:t>
            </w:r>
          </w:p>
          <w:p>
            <w:pPr>
              <w:rPr>
                <w:rFonts w:hint="eastAsia" w:ascii="Verdana" w:hAnsi="Verdana"/>
                <w:kern w:val="0"/>
                <w:sz w:val="17"/>
              </w:rPr>
            </w:pPr>
            <w:r>
              <w:rPr>
                <w:rFonts w:hint="eastAsia" w:ascii="Verdana" w:hAnsi="Verdana"/>
                <w:kern w:val="0"/>
                <w:sz w:val="17"/>
              </w:rPr>
              <w:t>构建植物性肉类类似物</w:t>
            </w:r>
          </w:p>
          <w:p>
            <w:pPr>
              <w:rPr>
                <w:rFonts w:hint="eastAsia" w:ascii="Verdana" w:hAnsi="Verdana"/>
                <w:kern w:val="0"/>
                <w:sz w:val="17"/>
              </w:rPr>
            </w:pPr>
            <w:r>
              <w:rPr>
                <w:rFonts w:hint="eastAsia" w:ascii="Verdana" w:hAnsi="Verdana"/>
                <w:kern w:val="0"/>
                <w:sz w:val="17"/>
              </w:rPr>
              <w:t>食品添加剂制造</w:t>
            </w:r>
          </w:p>
          <w:p>
            <w:pPr>
              <w:rPr>
                <w:rFonts w:hint="eastAsia" w:ascii="Verdana" w:hAnsi="Verdana"/>
                <w:kern w:val="0"/>
                <w:sz w:val="17"/>
              </w:rPr>
            </w:pPr>
            <w:r>
              <w:rPr>
                <w:rFonts w:hint="eastAsia" w:ascii="Verdana" w:hAnsi="Verdana"/>
                <w:kern w:val="0"/>
                <w:sz w:val="17"/>
              </w:rPr>
              <w:t>食品微流体</w:t>
            </w:r>
          </w:p>
          <w:p>
            <w:pPr>
              <w:rPr>
                <w:rFonts w:hint="eastAsia" w:ascii="Verdana" w:hAnsi="Verdana"/>
                <w:kern w:val="0"/>
                <w:sz w:val="17"/>
              </w:rPr>
            </w:pPr>
            <w:r>
              <w:rPr>
                <w:rFonts w:hint="eastAsia" w:ascii="Verdana" w:hAnsi="Verdana"/>
                <w:kern w:val="0"/>
                <w:sz w:val="17"/>
              </w:rPr>
              <w:t>食品加工中的传感器和机器人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838" w:type="dxa"/>
            <w:vAlign w:val="center"/>
          </w:tcPr>
          <w:p>
            <w:pPr>
              <w:jc w:val="center"/>
              <w:rPr>
                <w:rFonts w:ascii="Times New Roman" w:hAnsi="Times New Roman" w:eastAsia="黑体" w:cs="Times New Roman"/>
                <w:kern w:val="0"/>
                <w:sz w:val="17"/>
              </w:rPr>
            </w:pPr>
            <w:r>
              <w:rPr>
                <w:rFonts w:hint="eastAsia" w:ascii="Times New Roman" w:hAnsi="Times New Roman" w:eastAsia="黑体" w:cs="Times New Roman"/>
                <w:kern w:val="0"/>
                <w:sz w:val="17"/>
              </w:rPr>
              <w:t>9</w:t>
            </w:r>
          </w:p>
        </w:tc>
        <w:tc>
          <w:tcPr>
            <w:tcW w:w="6458" w:type="dxa"/>
            <w:vAlign w:val="center"/>
          </w:tcPr>
          <w:p>
            <w:pPr>
              <w:rPr>
                <w:rFonts w:hint="eastAsia" w:ascii="Verdana" w:hAnsi="Verdana"/>
                <w:kern w:val="0"/>
                <w:sz w:val="17"/>
              </w:rPr>
            </w:pPr>
            <w:bookmarkStart w:id="7" w:name="OLE_LINK15"/>
            <w:r>
              <w:rPr>
                <w:rFonts w:hint="eastAsia" w:ascii="Verdana" w:hAnsi="Verdana"/>
                <w:kern w:val="0"/>
                <w:sz w:val="17"/>
              </w:rPr>
              <w:t>营养日</w:t>
            </w:r>
          </w:p>
          <w:p>
            <w:pPr>
              <w:rPr>
                <w:rFonts w:hint="eastAsia" w:ascii="Verdana" w:hAnsi="Verdana"/>
                <w:kern w:val="0"/>
                <w:sz w:val="17"/>
              </w:rPr>
            </w:pPr>
            <w:r>
              <w:rPr>
                <w:rFonts w:hint="eastAsia" w:ascii="Verdana" w:hAnsi="Verdana"/>
                <w:kern w:val="0"/>
                <w:sz w:val="17"/>
              </w:rPr>
              <w:t>营养学导论</w:t>
            </w:r>
          </w:p>
          <w:p>
            <w:pPr>
              <w:rPr>
                <w:rFonts w:hint="eastAsia" w:ascii="Verdana" w:hAnsi="Verdana"/>
                <w:kern w:val="0"/>
                <w:sz w:val="17"/>
              </w:rPr>
            </w:pPr>
            <w:r>
              <w:rPr>
                <w:rFonts w:hint="eastAsia" w:ascii="Verdana" w:hAnsi="Verdana"/>
                <w:kern w:val="0"/>
                <w:sz w:val="17"/>
              </w:rPr>
              <w:t>园艺如何通过营养帮助人类健康</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38" w:type="dxa"/>
            <w:vAlign w:val="center"/>
          </w:tcPr>
          <w:p>
            <w:pPr>
              <w:jc w:val="center"/>
              <w:rPr>
                <w:rFonts w:ascii="Times New Roman" w:hAnsi="Times New Roman" w:eastAsia="黑体" w:cs="Times New Roman"/>
                <w:kern w:val="0"/>
                <w:sz w:val="17"/>
              </w:rPr>
            </w:pPr>
            <w:r>
              <w:rPr>
                <w:rFonts w:hint="eastAsia" w:ascii="Times New Roman" w:hAnsi="Times New Roman" w:eastAsia="黑体" w:cs="Times New Roman"/>
                <w:kern w:val="0"/>
                <w:sz w:val="17"/>
              </w:rPr>
              <w:t>1</w:t>
            </w:r>
            <w:r>
              <w:rPr>
                <w:rFonts w:ascii="Times New Roman" w:hAnsi="Times New Roman" w:eastAsia="黑体" w:cs="Times New Roman"/>
                <w:kern w:val="0"/>
                <w:sz w:val="17"/>
              </w:rPr>
              <w:t>0</w:t>
            </w:r>
          </w:p>
        </w:tc>
        <w:tc>
          <w:tcPr>
            <w:tcW w:w="6458" w:type="dxa"/>
            <w:vAlign w:val="center"/>
          </w:tcPr>
          <w:p>
            <w:pPr>
              <w:rPr>
                <w:rFonts w:hint="eastAsia" w:ascii="Verdana" w:hAnsi="Verdana"/>
                <w:kern w:val="0"/>
                <w:sz w:val="17"/>
              </w:rPr>
            </w:pPr>
            <w:bookmarkStart w:id="8" w:name="OLE_LINK16"/>
            <w:r>
              <w:rPr>
                <w:rFonts w:hint="eastAsia" w:ascii="Verdana" w:hAnsi="Verdana"/>
                <w:kern w:val="0"/>
                <w:sz w:val="17"/>
              </w:rPr>
              <w:t>演示日</w:t>
            </w:r>
          </w:p>
          <w:bookmarkEnd w:id="8"/>
          <w:p>
            <w:pPr>
              <w:rPr>
                <w:rFonts w:hint="eastAsia" w:ascii="Verdana" w:hAnsi="Verdana"/>
                <w:kern w:val="0"/>
                <w:sz w:val="17"/>
              </w:rPr>
            </w:pPr>
            <w:r>
              <w:rPr>
                <w:rFonts w:hint="eastAsia" w:ascii="Verdana" w:hAnsi="Verdana"/>
                <w:kern w:val="0"/>
                <w:sz w:val="17"/>
              </w:rPr>
              <w:t>最终陈述与评估</w:t>
            </w:r>
          </w:p>
        </w:tc>
      </w:tr>
    </w:tbl>
    <w:p>
      <w:pPr>
        <w:rPr>
          <w:rFonts w:hint="eastAsia" w:ascii="黑体" w:hAnsi="黑体" w:eastAsia="黑体"/>
          <w:b/>
          <w:bCs/>
        </w:rPr>
      </w:pPr>
    </w:p>
    <w:p>
      <w:pPr>
        <w:numPr>
          <w:ilvl w:val="0"/>
          <w:numId w:val="0"/>
        </w:numPr>
        <w:ind w:left="1687" w:leftChars="0" w:hanging="1687" w:hangingChars="800"/>
        <w:rPr>
          <w:rFonts w:hint="eastAsia" w:ascii="仿宋" w:hAnsi="仿宋" w:eastAsia="仿宋"/>
          <w:szCs w:val="21"/>
        </w:rPr>
      </w:pPr>
      <w:r>
        <w:rPr>
          <w:rFonts w:hint="eastAsia" w:ascii="黑体" w:hAnsi="黑体" w:eastAsia="黑体"/>
          <w:b/>
          <w:bCs/>
          <w:lang w:eastAsia="zh-CN"/>
        </w:rPr>
        <w:t>四、</w:t>
      </w:r>
      <w:r>
        <w:rPr>
          <w:rFonts w:hint="eastAsia" w:ascii="黑体" w:hAnsi="黑体" w:eastAsia="黑体"/>
          <w:b/>
          <w:bCs/>
        </w:rPr>
        <w:t>项目收获</w:t>
      </w:r>
      <w:r>
        <w:rPr>
          <w:rFonts w:hint="eastAsia" w:ascii="黑体" w:hAnsi="黑体" w:eastAsia="黑体"/>
          <w:b/>
          <w:bCs/>
          <w:lang w:val="en-US" w:eastAsia="zh-CN"/>
        </w:rPr>
        <w:t xml:space="preserve">  </w:t>
      </w:r>
      <w:r>
        <w:rPr>
          <w:rFonts w:hint="eastAsia" w:ascii="仿宋" w:hAnsi="仿宋" w:eastAsia="仿宋"/>
          <w:szCs w:val="21"/>
        </w:rPr>
        <w:t>参加项目的所有学员在修完所有课程并完成结业汇报后，将获得瓦格宁根大学官方项目证书，优秀学员将获得推荐信。</w:t>
      </w:r>
    </w:p>
    <w:p>
      <w:pPr>
        <w:numPr>
          <w:ilvl w:val="0"/>
          <w:numId w:val="0"/>
        </w:numPr>
        <w:rPr>
          <w:rFonts w:hint="eastAsia" w:ascii="仿宋" w:hAnsi="仿宋" w:eastAsia="仿宋"/>
          <w:szCs w:val="21"/>
        </w:rPr>
      </w:pPr>
      <w:bookmarkStart w:id="9" w:name="_GoBack"/>
      <w:bookmarkEnd w:id="9"/>
    </w:p>
    <w:p>
      <w:pPr>
        <w:rPr>
          <w:rFonts w:hint="eastAsia" w:ascii="仿宋" w:hAnsi="仿宋" w:eastAsia="仿宋"/>
          <w:lang w:eastAsia="zh-CN"/>
        </w:rPr>
      </w:pPr>
      <w:r>
        <w:rPr>
          <w:rFonts w:hint="eastAsia" w:ascii="黑体" w:hAnsi="黑体" w:eastAsia="黑体"/>
          <w:b/>
          <w:bCs/>
        </w:rPr>
        <w:t>五、项目费用</w:t>
      </w:r>
      <w:r>
        <w:rPr>
          <w:rFonts w:hint="eastAsia" w:ascii="黑体" w:hAnsi="黑体" w:eastAsia="黑体"/>
          <w:b/>
          <w:bCs/>
          <w:lang w:val="en-US" w:eastAsia="zh-CN"/>
        </w:rPr>
        <w:t xml:space="preserve">  </w:t>
      </w:r>
      <w:r>
        <w:rPr>
          <w:rFonts w:ascii="仿宋" w:hAnsi="仿宋" w:eastAsia="仿宋"/>
        </w:rPr>
        <w:t>项目人数</w:t>
      </w:r>
      <w:r>
        <w:rPr>
          <w:rFonts w:hint="eastAsia" w:ascii="仿宋" w:hAnsi="仿宋" w:eastAsia="仿宋"/>
        </w:rPr>
        <w:t>约5</w:t>
      </w:r>
      <w:r>
        <w:rPr>
          <w:rFonts w:ascii="仿宋" w:hAnsi="仿宋" w:eastAsia="仿宋"/>
        </w:rPr>
        <w:t>0人</w:t>
      </w:r>
      <w:r>
        <w:rPr>
          <w:rFonts w:hint="eastAsia" w:ascii="仿宋" w:hAnsi="仿宋" w:eastAsia="仿宋"/>
        </w:rPr>
        <w:t>/班</w:t>
      </w:r>
      <w:r>
        <w:rPr>
          <w:rFonts w:ascii="仿宋" w:hAnsi="仿宋" w:eastAsia="仿宋"/>
        </w:rPr>
        <w:t>，项目费6800元/人</w:t>
      </w:r>
      <w:r>
        <w:rPr>
          <w:rFonts w:hint="eastAsia" w:ascii="仿宋" w:hAnsi="仿宋" w:eastAsia="仿宋"/>
          <w:lang w:eastAsia="zh-CN"/>
        </w:rPr>
        <w:t>。</w:t>
      </w:r>
    </w:p>
    <w:p>
      <w:pPr>
        <w:ind w:firstLine="420" w:firstLineChars="200"/>
        <w:rPr>
          <w:rFonts w:ascii="仿宋" w:hAnsi="仿宋" w:eastAsia="仿宋"/>
        </w:rPr>
      </w:pPr>
    </w:p>
    <w:p>
      <w:pPr>
        <w:rPr>
          <w:rFonts w:hint="eastAsia" w:ascii="仿宋" w:hAnsi="仿宋" w:eastAsia="仿宋" w:cs="Arial"/>
          <w:color w:val="000000"/>
          <w:kern w:val="0"/>
          <w:sz w:val="22"/>
          <w:lang w:eastAsia="zh-CN"/>
        </w:rPr>
      </w:pPr>
      <w:r>
        <w:rPr>
          <w:rFonts w:hint="eastAsia" w:ascii="黑体" w:hAnsi="黑体" w:eastAsia="黑体"/>
          <w:b/>
          <w:bCs/>
        </w:rPr>
        <w:t>六、英语要求</w:t>
      </w:r>
      <w:r>
        <w:rPr>
          <w:rFonts w:hint="eastAsia" w:ascii="黑体" w:hAnsi="黑体" w:eastAsia="黑体"/>
          <w:b/>
          <w:bCs/>
          <w:lang w:val="en-US" w:eastAsia="zh-CN"/>
        </w:rPr>
        <w:t xml:space="preserve">  </w:t>
      </w:r>
      <w:r>
        <w:rPr>
          <w:rFonts w:hint="eastAsia" w:ascii="仿宋" w:hAnsi="仿宋" w:eastAsia="仿宋" w:cs="Arial"/>
          <w:color w:val="000000"/>
          <w:kern w:val="0"/>
          <w:sz w:val="22"/>
        </w:rPr>
        <w:t>没有严格的英语能力要求</w:t>
      </w:r>
      <w:r>
        <w:rPr>
          <w:rFonts w:hint="eastAsia" w:ascii="仿宋" w:hAnsi="仿宋" w:eastAsia="仿宋" w:cs="Arial"/>
          <w:color w:val="000000"/>
          <w:kern w:val="0"/>
          <w:sz w:val="22"/>
          <w:lang w:eastAsia="zh-CN"/>
        </w:rPr>
        <w:t>。</w:t>
      </w:r>
    </w:p>
    <w:p>
      <w:pPr>
        <w:rPr>
          <w:rFonts w:ascii="黑体" w:hAnsi="黑体" w:eastAsia="黑体"/>
          <w:b/>
          <w:bC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MS Gothic">
    <w:panose1 w:val="020B06090702050802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49B"/>
    <w:rsid w:val="00013651"/>
    <w:rsid w:val="0008468C"/>
    <w:rsid w:val="00085C72"/>
    <w:rsid w:val="000B7EB8"/>
    <w:rsid w:val="001B3751"/>
    <w:rsid w:val="002233B0"/>
    <w:rsid w:val="00244737"/>
    <w:rsid w:val="002A38A5"/>
    <w:rsid w:val="00317DDB"/>
    <w:rsid w:val="00335B4E"/>
    <w:rsid w:val="0035449B"/>
    <w:rsid w:val="00355A4B"/>
    <w:rsid w:val="00391C5B"/>
    <w:rsid w:val="00422734"/>
    <w:rsid w:val="0043183A"/>
    <w:rsid w:val="004E52B4"/>
    <w:rsid w:val="0050491D"/>
    <w:rsid w:val="005428AB"/>
    <w:rsid w:val="00576939"/>
    <w:rsid w:val="005A2019"/>
    <w:rsid w:val="005D547B"/>
    <w:rsid w:val="005E4491"/>
    <w:rsid w:val="00624EBA"/>
    <w:rsid w:val="00664B3D"/>
    <w:rsid w:val="007A43C5"/>
    <w:rsid w:val="007C11F8"/>
    <w:rsid w:val="009C50BE"/>
    <w:rsid w:val="00AD1929"/>
    <w:rsid w:val="00AF3CC6"/>
    <w:rsid w:val="00B76B60"/>
    <w:rsid w:val="00B93DAB"/>
    <w:rsid w:val="00BE4520"/>
    <w:rsid w:val="00C5204D"/>
    <w:rsid w:val="00D83452"/>
    <w:rsid w:val="00DD538B"/>
    <w:rsid w:val="00E24D88"/>
    <w:rsid w:val="00E30569"/>
    <w:rsid w:val="00E623C8"/>
    <w:rsid w:val="00F02F26"/>
    <w:rsid w:val="00F66221"/>
    <w:rsid w:val="00F948DE"/>
    <w:rsid w:val="00FB434D"/>
    <w:rsid w:val="00FC6C0F"/>
    <w:rsid w:val="095834DB"/>
    <w:rsid w:val="20C50FC7"/>
    <w:rsid w:val="273A3084"/>
    <w:rsid w:val="335050C7"/>
    <w:rsid w:val="53E25B55"/>
    <w:rsid w:val="6B494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8"/>
    <w:qFormat/>
    <w:uiPriority w:val="1"/>
    <w:pPr>
      <w:autoSpaceDE w:val="0"/>
      <w:autoSpaceDN w:val="0"/>
      <w:jc w:val="left"/>
    </w:pPr>
    <w:rPr>
      <w:rFonts w:ascii="Arial" w:hAnsi="Arial" w:eastAsia="Arial" w:cs="Arial"/>
      <w:kern w:val="0"/>
      <w:sz w:val="20"/>
      <w:szCs w:val="20"/>
      <w:lang w:eastAsia="en-US"/>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link w:val="14"/>
    <w:qFormat/>
    <w:uiPriority w:val="0"/>
    <w:pPr>
      <w:spacing w:before="240" w:after="60"/>
      <w:jc w:val="center"/>
      <w:outlineLvl w:val="0"/>
    </w:pPr>
    <w:rPr>
      <w:rFonts w:ascii="Arial" w:hAnsi="Arial" w:eastAsia="宋体" w:cs="Times New Roman"/>
      <w:b/>
      <w:bCs/>
      <w:sz w:val="32"/>
      <w:szCs w:val="32"/>
    </w:rPr>
  </w:style>
  <w:style w:type="table" w:styleId="7">
    <w:name w:val="Table Grid"/>
    <w:basedOn w:val="6"/>
    <w:qFormat/>
    <w:uiPriority w:val="39"/>
    <w:rPr>
      <w:rFonts w:ascii="Verdana" w:hAnsi="Verdana"/>
      <w:kern w:val="0"/>
      <w:sz w:val="17"/>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99"/>
    <w:rPr>
      <w:color w:val="0000FF"/>
      <w:u w:val="single"/>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paragraph" w:styleId="12">
    <w:name w:val="List Paragraph"/>
    <w:basedOn w:val="1"/>
    <w:qFormat/>
    <w:uiPriority w:val="1"/>
    <w:pPr>
      <w:ind w:firstLine="420" w:firstLineChars="200"/>
    </w:pPr>
  </w:style>
  <w:style w:type="paragraph" w:customStyle="1" w:styleId="13">
    <w:name w:val="列出段落1"/>
    <w:basedOn w:val="1"/>
    <w:qFormat/>
    <w:uiPriority w:val="34"/>
    <w:pPr>
      <w:ind w:firstLine="420" w:firstLineChars="200"/>
    </w:pPr>
    <w:rPr>
      <w:rFonts w:ascii="Calibri" w:hAnsi="Calibri" w:eastAsia="宋体" w:cs="Times New Roman"/>
    </w:rPr>
  </w:style>
  <w:style w:type="character" w:customStyle="1" w:styleId="14">
    <w:name w:val="标题 字符"/>
    <w:basedOn w:val="8"/>
    <w:link w:val="5"/>
    <w:qFormat/>
    <w:uiPriority w:val="0"/>
    <w:rPr>
      <w:rFonts w:ascii="Arial" w:hAnsi="Arial" w:eastAsia="宋体" w:cs="Times New Roman"/>
      <w:b/>
      <w:bCs/>
      <w:sz w:val="32"/>
      <w:szCs w:val="32"/>
    </w:rPr>
  </w:style>
  <w:style w:type="paragraph" w:customStyle="1" w:styleId="15">
    <w:name w:val="样式2"/>
    <w:basedOn w:val="5"/>
    <w:link w:val="16"/>
    <w:qFormat/>
    <w:uiPriority w:val="0"/>
    <w:pPr>
      <w:spacing w:before="0" w:after="0" w:line="400" w:lineRule="exact"/>
      <w:jc w:val="left"/>
    </w:pPr>
    <w:rPr>
      <w:rFonts w:ascii="MS Gothic" w:hAnsi="MS Gothic" w:eastAsia="MS Gothic"/>
    </w:rPr>
  </w:style>
  <w:style w:type="character" w:customStyle="1" w:styleId="16">
    <w:name w:val="样式2 字符"/>
    <w:basedOn w:val="14"/>
    <w:link w:val="15"/>
    <w:qFormat/>
    <w:uiPriority w:val="0"/>
    <w:rPr>
      <w:rFonts w:ascii="MS Gothic" w:hAnsi="MS Gothic" w:eastAsia="MS Gothic" w:cs="Times New Roman"/>
      <w:sz w:val="32"/>
      <w:szCs w:val="32"/>
    </w:rPr>
  </w:style>
  <w:style w:type="character" w:customStyle="1" w:styleId="17">
    <w:name w:val="Unresolved Mention"/>
    <w:basedOn w:val="8"/>
    <w:semiHidden/>
    <w:unhideWhenUsed/>
    <w:qFormat/>
    <w:uiPriority w:val="99"/>
    <w:rPr>
      <w:color w:val="605E5C"/>
      <w:shd w:val="clear" w:color="auto" w:fill="E1DFDD"/>
    </w:rPr>
  </w:style>
  <w:style w:type="character" w:customStyle="1" w:styleId="18">
    <w:name w:val="正文文本 字符"/>
    <w:basedOn w:val="8"/>
    <w:link w:val="2"/>
    <w:qFormat/>
    <w:uiPriority w:val="1"/>
    <w:rPr>
      <w:rFonts w:ascii="Arial" w:hAnsi="Arial" w:eastAsia="Arial" w:cs="Arial"/>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242</Words>
  <Characters>1383</Characters>
  <Lines>11</Lines>
  <Paragraphs>3</Paragraphs>
  <TotalTime>4</TotalTime>
  <ScaleCrop>false</ScaleCrop>
  <LinksUpToDate>false</LinksUpToDate>
  <CharactersWithSpaces>1622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2020-10-30T08:59:00Z</dcterms:created>
  <dc:creator>Duke Li</dc:creator>
  <cp:lastModifiedBy>1</cp:lastModifiedBy>
  <dcterms:modified xsi:type="dcterms:W3CDTF">2020-11-26T02:52:16Z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